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542F37" w:rsidRDefault="00542F37" w:rsidP="00C81F2E">
      <w:pPr>
        <w:pStyle w:val="APA"/>
        <w:contextualSpacing/>
        <w:jc w:val="center"/>
      </w:pPr>
      <w:r>
        <w:t xml:space="preserve">Economic Growth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BB16B2" w:rsidRDefault="00BB16B2" w:rsidP="00C43473">
      <w:pPr>
        <w:pStyle w:val="APA"/>
        <w:contextualSpacing/>
        <w:jc w:val="center"/>
      </w:pPr>
    </w:p>
    <w:p w:rsidR="00606264" w:rsidRDefault="00606264" w:rsidP="00EC6FEB">
      <w:pPr>
        <w:pStyle w:val="APA"/>
        <w:ind w:firstLine="0"/>
        <w:contextualSpacing/>
      </w:pPr>
    </w:p>
    <w:p w:rsidR="00EC6FEB" w:rsidRDefault="00EC6FEB" w:rsidP="00EC6FEB">
      <w:pPr>
        <w:pStyle w:val="APA"/>
        <w:ind w:firstLine="0"/>
        <w:contextualSpacing/>
      </w:pPr>
    </w:p>
    <w:p w:rsidR="00542F37" w:rsidRPr="00D86931" w:rsidRDefault="00542F37" w:rsidP="00D86931">
      <w:pPr>
        <w:pStyle w:val="APA"/>
        <w:contextualSpacing/>
        <w:jc w:val="center"/>
        <w:rPr>
          <w:b/>
        </w:rPr>
      </w:pPr>
      <w:r w:rsidRPr="00D86931">
        <w:rPr>
          <w:b/>
        </w:rPr>
        <w:lastRenderedPageBreak/>
        <w:t>Economic Growth</w:t>
      </w:r>
    </w:p>
    <w:p w:rsidR="001015DD" w:rsidRDefault="001015DD" w:rsidP="00D86931">
      <w:pPr>
        <w:pStyle w:val="APA"/>
        <w:contextualSpacing/>
      </w:pPr>
      <w:r>
        <w:t xml:space="preserve">   Max Roser precisely authors the economic growth article basically in Gross Domestic Product, highlighting bottlenecks in spatial and the intertemporal comparisons. GDP refers to the services and value of goods produced in a country (Chow,2017). Over some time, economists researched stabilities of economies in different countries and regions. The success of many economies gets checked by measuring the Gross Domestic Product per capita. Inequality in areas and states sometimes are as a result of  GDP differences, and thereby others consider superior and stable. In economic growth rate comparison, economic history is used to show the progress of the economy in the past years. </w:t>
      </w:r>
    </w:p>
    <w:p w:rsidR="001015DD" w:rsidRDefault="001015DD" w:rsidP="00D86931">
      <w:pPr>
        <w:pStyle w:val="APA"/>
        <w:contextualSpacing/>
      </w:pPr>
      <w:r>
        <w:t xml:space="preserve">The article shows the progress of the UK economy in about two centuries recognizing developments in sustainability. Initially, the economy stagnantly experienced zero growth. People remained in the same state, especially in their culture, shelter, types of jobs, and production. It shows how life remained unchanged by the 17th century before people who lived a thousand years before. In the long run, the economy after a 17th century has changed rapidly through enhancement by the government and scholars. Transformation of economy growth recently enables the current citizens to be ahead by two weeks of the payments and income when compared with the past economy (Chow,2017).  </w:t>
      </w:r>
    </w:p>
    <w:p w:rsidR="001015DD" w:rsidRDefault="001015DD" w:rsidP="00D86931">
      <w:pPr>
        <w:pStyle w:val="APA"/>
        <w:contextualSpacing/>
      </w:pPr>
      <w:r>
        <w:t>The UK boasts of having a strong economy since her prosperity today is different from the past years of poverty for centuries. The industrial revolution experienced in Europe also was supported by the rapidly increasing population boosting the entire workforce (Jorgenson et al., 2016). In the 14th century, an epidemic popularly known as the black death occurred in England. The population declined by half to 4.3 million people. It led to the remnants back on different farming techniques and especially utilizing the fertile parts in the Island. There was an increase in farm outputs where it made a significant boost to the economy. In a fundamental idea, the people saw that the death of neighbors as a boost to their future productivity after the plague. The Malthusian economy people viewed that increased births resulted in a decrease in income, while more deaths led to increased revenue.</w:t>
      </w:r>
    </w:p>
    <w:p w:rsidR="001015DD" w:rsidRDefault="001015DD" w:rsidP="00D86931">
      <w:pPr>
        <w:pStyle w:val="APA"/>
        <w:contextualSpacing/>
      </w:pPr>
      <w:r>
        <w:t xml:space="preserve">The author uses a line chart to show the Gross Domestic Product per capita in England from 1270 (Jorgenson et al., 2016). The graph interpreted as from the year 1270 to 2016.  The type of figure in the year 2017 by the Bank of England.  In England, getting real GDP is derived by dividing it to the entire population. The chart shows clearly how the GDP since 1270 changed until 2016. The curved line can be seen, and the data variables how it changed with time. Unlike bar graphs, the results of a line chart are best interpreted according to the author, therefore, using it. In the article, there is bias, especially when the article states of achievements after a plague that happened in the 14th century. </w:t>
      </w:r>
    </w:p>
    <w:p w:rsidR="001015DD" w:rsidRDefault="001015DD" w:rsidP="00D86931">
      <w:pPr>
        <w:pStyle w:val="APA"/>
        <w:contextualSpacing/>
      </w:pPr>
      <w:r>
        <w:t xml:space="preserve">The data show the progress in the economy of the UK and how it improved within centuries. It aids with information on how to deal with economic issues by increasing income amongst people through innovative measures such as enhancing production and farming techniques. Technology is improved to act as a catalyst in the development of the economy as well to s strong GDP. In the recent years, UK has one of the best sustainable economies in the world, and such content in the article should be used to refer and review other upcoming economies in different regions  (Jorgenson et al., 2016). </w:t>
      </w:r>
    </w:p>
    <w:p w:rsidR="001015DD" w:rsidRDefault="001015DD" w:rsidP="001015DD">
      <w:pPr>
        <w:pStyle w:val="APA"/>
        <w:contextualSpacing/>
      </w:pPr>
      <w:r>
        <w:t>.</w:t>
      </w:r>
    </w:p>
    <w:p w:rsidR="001015DD" w:rsidRDefault="001015DD" w:rsidP="001015DD">
      <w:pPr>
        <w:pStyle w:val="APA"/>
        <w:contextualSpacing/>
      </w:pPr>
    </w:p>
    <w:p w:rsidR="00542F37" w:rsidRDefault="00542F37" w:rsidP="001015DD">
      <w:pPr>
        <w:pStyle w:val="APA"/>
        <w:contextualSpacing/>
      </w:pPr>
    </w:p>
    <w:p w:rsidR="00542F37" w:rsidRDefault="00542F37" w:rsidP="001015DD">
      <w:pPr>
        <w:pStyle w:val="APA"/>
        <w:contextualSpacing/>
      </w:pPr>
    </w:p>
    <w:p w:rsidR="00542F37" w:rsidRDefault="00C774B0" w:rsidP="00542F37">
      <w:pPr>
        <w:pStyle w:val="APA"/>
        <w:contextualSpacing/>
        <w:jc w:val="center"/>
      </w:pPr>
      <w:r>
        <w:t>References</w:t>
      </w:r>
    </w:p>
    <w:p w:rsidR="00C774B0" w:rsidRPr="00355D7C" w:rsidRDefault="00C774B0" w:rsidP="00355D7C">
      <w:pPr>
        <w:pStyle w:val="APA"/>
        <w:ind w:left="720" w:hanging="720"/>
        <w:contextualSpacing/>
        <w:rPr>
          <w:color w:val="222222"/>
          <w:szCs w:val="24"/>
          <w:shd w:val="clear" w:color="auto" w:fill="FFFFFF"/>
        </w:rPr>
      </w:pPr>
      <w:r w:rsidRPr="001015DD">
        <w:rPr>
          <w:color w:val="222222"/>
          <w:szCs w:val="24"/>
          <w:shd w:val="clear" w:color="auto" w:fill="FFFFFF"/>
        </w:rPr>
        <w:t>Chow, G. C. (2017). </w:t>
      </w:r>
      <w:r w:rsidRPr="001015DD">
        <w:rPr>
          <w:i/>
          <w:iCs/>
          <w:color w:val="222222"/>
          <w:szCs w:val="24"/>
          <w:shd w:val="clear" w:color="auto" w:fill="FFFFFF"/>
        </w:rPr>
        <w:t>Capital formation and economic growth in China</w:t>
      </w:r>
      <w:r w:rsidRPr="001015DD">
        <w:rPr>
          <w:color w:val="222222"/>
          <w:szCs w:val="24"/>
          <w:shd w:val="clear" w:color="auto" w:fill="FFFFFF"/>
        </w:rPr>
        <w:t> (pp. 1186-1221). BRILL.</w:t>
      </w:r>
      <w:bookmarkStart w:id="0" w:name="_GoBack"/>
      <w:bookmarkEnd w:id="0"/>
    </w:p>
    <w:p w:rsidR="00C774B0" w:rsidRPr="001015DD" w:rsidRDefault="00C774B0" w:rsidP="001015DD">
      <w:pPr>
        <w:pStyle w:val="APA"/>
        <w:ind w:left="720" w:hanging="720"/>
        <w:contextualSpacing/>
        <w:rPr>
          <w:szCs w:val="24"/>
        </w:rPr>
      </w:pPr>
      <w:r w:rsidRPr="001015DD">
        <w:rPr>
          <w:color w:val="222222"/>
          <w:szCs w:val="24"/>
          <w:shd w:val="clear" w:color="auto" w:fill="FFFFFF"/>
        </w:rPr>
        <w:t>Jorgenson, D., Gollop, F. M., &amp; Fraumeni, B. (2016). </w:t>
      </w:r>
      <w:r w:rsidRPr="001015DD">
        <w:rPr>
          <w:i/>
          <w:iCs/>
          <w:color w:val="222222"/>
          <w:szCs w:val="24"/>
          <w:shd w:val="clear" w:color="auto" w:fill="FFFFFF"/>
        </w:rPr>
        <w:t>Productivity and US economic growth</w:t>
      </w:r>
      <w:r w:rsidRPr="001015DD">
        <w:rPr>
          <w:color w:val="222222"/>
          <w:szCs w:val="24"/>
          <w:shd w:val="clear" w:color="auto" w:fill="FFFFFF"/>
        </w:rPr>
        <w:t> (Vol. 169). Elsevier.</w:t>
      </w:r>
    </w:p>
    <w:p w:rsidR="00C774B0" w:rsidRPr="001015DD" w:rsidRDefault="00C774B0" w:rsidP="001015DD">
      <w:pPr>
        <w:pStyle w:val="APA"/>
        <w:ind w:left="720" w:hanging="720"/>
        <w:contextualSpacing/>
        <w:rPr>
          <w:szCs w:val="24"/>
        </w:rPr>
      </w:pPr>
    </w:p>
    <w:p w:rsidR="00542F37" w:rsidRPr="001015DD" w:rsidRDefault="00542F37" w:rsidP="001015DD">
      <w:pPr>
        <w:pStyle w:val="APA"/>
        <w:contextualSpacing/>
        <w:jc w:val="center"/>
        <w:rPr>
          <w:szCs w:val="24"/>
        </w:rPr>
      </w:pPr>
    </w:p>
    <w:p w:rsidR="00542F37" w:rsidRPr="001015DD" w:rsidRDefault="00542F37" w:rsidP="001015DD">
      <w:pPr>
        <w:pStyle w:val="APA"/>
        <w:contextualSpacing/>
        <w:jc w:val="center"/>
        <w:rPr>
          <w:szCs w:val="24"/>
        </w:rPr>
      </w:pPr>
    </w:p>
    <w:p w:rsidR="00542F37" w:rsidRPr="001015DD" w:rsidRDefault="00542F37" w:rsidP="001015DD">
      <w:pPr>
        <w:pStyle w:val="APA"/>
        <w:contextualSpacing/>
        <w:jc w:val="center"/>
        <w:rPr>
          <w:szCs w:val="24"/>
        </w:rPr>
      </w:pPr>
    </w:p>
    <w:p w:rsidR="00542F37" w:rsidRPr="001015DD" w:rsidRDefault="00542F37" w:rsidP="001015DD">
      <w:pPr>
        <w:pStyle w:val="APA"/>
        <w:contextualSpacing/>
        <w:jc w:val="center"/>
        <w:rPr>
          <w:szCs w:val="24"/>
        </w:rPr>
      </w:pPr>
    </w:p>
    <w:p w:rsidR="00542F37" w:rsidRPr="001015DD" w:rsidRDefault="00542F37" w:rsidP="001015DD">
      <w:pPr>
        <w:pStyle w:val="APA"/>
        <w:contextualSpacing/>
        <w:jc w:val="center"/>
        <w:rPr>
          <w:szCs w:val="24"/>
        </w:rPr>
      </w:pPr>
    </w:p>
    <w:p w:rsidR="00542F37" w:rsidRPr="001015DD" w:rsidRDefault="00542F37" w:rsidP="001015DD">
      <w:pPr>
        <w:pStyle w:val="APA"/>
        <w:contextualSpacing/>
        <w:jc w:val="center"/>
        <w:rPr>
          <w:szCs w:val="24"/>
        </w:rPr>
      </w:pPr>
    </w:p>
    <w:p w:rsidR="00542F37" w:rsidRDefault="00542F37" w:rsidP="00542F37">
      <w:pPr>
        <w:pStyle w:val="APA"/>
        <w:contextualSpacing/>
        <w:jc w:val="center"/>
      </w:pPr>
    </w:p>
    <w:p w:rsidR="00542F37" w:rsidRDefault="00542F37" w:rsidP="00542F37">
      <w:pPr>
        <w:pStyle w:val="APA"/>
        <w:contextualSpacing/>
        <w:jc w:val="center"/>
      </w:pPr>
    </w:p>
    <w:p w:rsidR="00542F37" w:rsidRDefault="00542F37" w:rsidP="00542F37">
      <w:pPr>
        <w:pStyle w:val="APA"/>
        <w:contextualSpacing/>
        <w:jc w:val="center"/>
      </w:pPr>
    </w:p>
    <w:p w:rsidR="00542F37" w:rsidRDefault="00542F37" w:rsidP="00542F37">
      <w:pPr>
        <w:pStyle w:val="APA"/>
        <w:contextualSpacing/>
        <w:jc w:val="center"/>
      </w:pPr>
    </w:p>
    <w:p w:rsidR="00150981" w:rsidRDefault="00150981" w:rsidP="00150981">
      <w:pPr>
        <w:pStyle w:val="APA"/>
        <w:contextualSpacing/>
        <w:jc w:val="center"/>
      </w:pPr>
    </w:p>
    <w:p w:rsidR="00361593" w:rsidRDefault="00097150" w:rsidP="00097150">
      <w:pPr>
        <w:pStyle w:val="APA"/>
        <w:ind w:firstLine="0"/>
        <w:contextualSpacing/>
        <w:jc w:val="center"/>
      </w:pPr>
      <w:r>
        <w:t>References</w:t>
      </w:r>
    </w:p>
    <w:p w:rsidR="00097150" w:rsidRPr="00097150" w:rsidRDefault="00097150" w:rsidP="00150981">
      <w:pPr>
        <w:pStyle w:val="APA"/>
        <w:ind w:firstLine="0"/>
        <w:contextualSpacing/>
        <w:rPr>
          <w:rFonts w:ascii="Arial" w:hAnsi="Arial" w:cs="Arial"/>
          <w:color w:val="222222"/>
          <w:sz w:val="22"/>
          <w:szCs w:val="22"/>
          <w:shd w:val="clear" w:color="auto" w:fill="FFFFFF"/>
        </w:rPr>
      </w:pPr>
    </w:p>
    <w:sectPr w:rsidR="00097150" w:rsidRPr="00097150"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5E5" w:rsidRDefault="006545E5">
      <w:r>
        <w:separator/>
      </w:r>
    </w:p>
  </w:endnote>
  <w:endnote w:type="continuationSeparator" w:id="0">
    <w:p w:rsidR="006545E5" w:rsidRDefault="00654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5E5" w:rsidRDefault="006545E5">
      <w:r>
        <w:separator/>
      </w:r>
    </w:p>
  </w:footnote>
  <w:footnote w:type="continuationSeparator" w:id="0">
    <w:p w:rsidR="006545E5" w:rsidRDefault="006545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FEB" w:rsidRPr="00542F37" w:rsidRDefault="00542F37" w:rsidP="00542F37">
    <w:pPr>
      <w:pStyle w:val="Header"/>
    </w:pPr>
    <w:r>
      <w:t>ECONOMIC GROWTH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542F37">
          <w:r>
            <w:t xml:space="preserve">Running Head: </w:t>
          </w:r>
          <w:r w:rsidR="00542F37">
            <w:t>ECONOMIC GROWTH</w:t>
          </w:r>
        </w:p>
      </w:tc>
      <w:tc>
        <w:tcPr>
          <w:tcW w:w="2500" w:type="pct"/>
          <w:shd w:val="clear" w:color="auto" w:fill="auto"/>
        </w:tcPr>
        <w:p w:rsidR="00D259C1" w:rsidRDefault="00817410" w:rsidP="00957E9D">
          <w:pPr>
            <w:pStyle w:val="Header"/>
            <w:jc w:val="right"/>
          </w:pPr>
          <w:r>
            <w:fldChar w:fldCharType="begin"/>
          </w:r>
          <w:r w:rsidR="00CD5984">
            <w:instrText xml:space="preserve"> PAGE  \* MERGEFORMAT </w:instrText>
          </w:r>
          <w:r>
            <w:fldChar w:fldCharType="separate"/>
          </w:r>
          <w:r w:rsidR="006545E5">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EDA6B51"/>
    <w:multiLevelType w:val="hybridMultilevel"/>
    <w:tmpl w:val="968A91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3">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415C25"/>
    <w:multiLevelType w:val="hybridMultilevel"/>
    <w:tmpl w:val="90244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7"/>
  </w:num>
  <w:num w:numId="5">
    <w:abstractNumId w:val="25"/>
  </w:num>
  <w:num w:numId="6">
    <w:abstractNumId w:val="16"/>
  </w:num>
  <w:num w:numId="7">
    <w:abstractNumId w:val="8"/>
  </w:num>
  <w:num w:numId="8">
    <w:abstractNumId w:val="1"/>
  </w:num>
  <w:num w:numId="9">
    <w:abstractNumId w:val="47"/>
  </w:num>
  <w:num w:numId="10">
    <w:abstractNumId w:val="22"/>
  </w:num>
  <w:num w:numId="11">
    <w:abstractNumId w:val="27"/>
  </w:num>
  <w:num w:numId="12">
    <w:abstractNumId w:val="20"/>
  </w:num>
  <w:num w:numId="13">
    <w:abstractNumId w:val="14"/>
  </w:num>
  <w:num w:numId="14">
    <w:abstractNumId w:val="29"/>
  </w:num>
  <w:num w:numId="15">
    <w:abstractNumId w:val="9"/>
  </w:num>
  <w:num w:numId="16">
    <w:abstractNumId w:val="40"/>
  </w:num>
  <w:num w:numId="17">
    <w:abstractNumId w:val="43"/>
  </w:num>
  <w:num w:numId="18">
    <w:abstractNumId w:val="2"/>
  </w:num>
  <w:num w:numId="19">
    <w:abstractNumId w:val="33"/>
  </w:num>
  <w:num w:numId="20">
    <w:abstractNumId w:val="41"/>
  </w:num>
  <w:num w:numId="21">
    <w:abstractNumId w:val="24"/>
  </w:num>
  <w:num w:numId="22">
    <w:abstractNumId w:val="28"/>
  </w:num>
  <w:num w:numId="23">
    <w:abstractNumId w:val="42"/>
  </w:num>
  <w:num w:numId="24">
    <w:abstractNumId w:val="0"/>
  </w:num>
  <w:num w:numId="25">
    <w:abstractNumId w:val="31"/>
  </w:num>
  <w:num w:numId="26">
    <w:abstractNumId w:val="18"/>
  </w:num>
  <w:num w:numId="27">
    <w:abstractNumId w:val="17"/>
  </w:num>
  <w:num w:numId="28">
    <w:abstractNumId w:val="39"/>
  </w:num>
  <w:num w:numId="29">
    <w:abstractNumId w:val="6"/>
  </w:num>
  <w:num w:numId="30">
    <w:abstractNumId w:val="32"/>
  </w:num>
  <w:num w:numId="31">
    <w:abstractNumId w:val="34"/>
  </w:num>
  <w:num w:numId="32">
    <w:abstractNumId w:val="3"/>
  </w:num>
  <w:num w:numId="33">
    <w:abstractNumId w:val="19"/>
  </w:num>
  <w:num w:numId="34">
    <w:abstractNumId w:val="35"/>
  </w:num>
  <w:num w:numId="35">
    <w:abstractNumId w:val="7"/>
  </w:num>
  <w:num w:numId="36">
    <w:abstractNumId w:val="30"/>
  </w:num>
  <w:num w:numId="37">
    <w:abstractNumId w:val="44"/>
  </w:num>
  <w:num w:numId="38">
    <w:abstractNumId w:val="36"/>
  </w:num>
  <w:num w:numId="39">
    <w:abstractNumId w:val="5"/>
  </w:num>
  <w:num w:numId="40">
    <w:abstractNumId w:val="15"/>
  </w:num>
  <w:num w:numId="41">
    <w:abstractNumId w:val="10"/>
  </w:num>
  <w:num w:numId="42">
    <w:abstractNumId w:val="23"/>
  </w:num>
  <w:num w:numId="43">
    <w:abstractNumId w:val="45"/>
  </w:num>
  <w:num w:numId="44">
    <w:abstractNumId w:val="4"/>
  </w:num>
  <w:num w:numId="45">
    <w:abstractNumId w:val="12"/>
  </w:num>
  <w:num w:numId="46">
    <w:abstractNumId w:val="46"/>
  </w:num>
  <w:num w:numId="47">
    <w:abstractNumId w:val="38"/>
  </w:num>
  <w:num w:numId="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E30"/>
    <w:rsid w:val="00003FCB"/>
    <w:rsid w:val="0000406C"/>
    <w:rsid w:val="0000410F"/>
    <w:rsid w:val="00004540"/>
    <w:rsid w:val="00004DCF"/>
    <w:rsid w:val="000050DE"/>
    <w:rsid w:val="00005923"/>
    <w:rsid w:val="000062E4"/>
    <w:rsid w:val="00007CDB"/>
    <w:rsid w:val="00007F70"/>
    <w:rsid w:val="000104D2"/>
    <w:rsid w:val="00010E4E"/>
    <w:rsid w:val="0001113F"/>
    <w:rsid w:val="0001249A"/>
    <w:rsid w:val="000127F0"/>
    <w:rsid w:val="00012A09"/>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7E1"/>
    <w:rsid w:val="00034A02"/>
    <w:rsid w:val="00034DC6"/>
    <w:rsid w:val="00035A94"/>
    <w:rsid w:val="00035AA6"/>
    <w:rsid w:val="00035AB3"/>
    <w:rsid w:val="00035B85"/>
    <w:rsid w:val="000367F8"/>
    <w:rsid w:val="000368E9"/>
    <w:rsid w:val="000377E3"/>
    <w:rsid w:val="00037AA2"/>
    <w:rsid w:val="00040F9F"/>
    <w:rsid w:val="00042789"/>
    <w:rsid w:val="000427B3"/>
    <w:rsid w:val="000429CC"/>
    <w:rsid w:val="00042CC7"/>
    <w:rsid w:val="000433EA"/>
    <w:rsid w:val="000434BB"/>
    <w:rsid w:val="000439C6"/>
    <w:rsid w:val="00043C4E"/>
    <w:rsid w:val="00043D60"/>
    <w:rsid w:val="00044661"/>
    <w:rsid w:val="0004518D"/>
    <w:rsid w:val="000459FC"/>
    <w:rsid w:val="00045C46"/>
    <w:rsid w:val="00045E7B"/>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7D6"/>
    <w:rsid w:val="00057F4D"/>
    <w:rsid w:val="000602C6"/>
    <w:rsid w:val="000603FF"/>
    <w:rsid w:val="0006087C"/>
    <w:rsid w:val="00061412"/>
    <w:rsid w:val="000617F6"/>
    <w:rsid w:val="000618BA"/>
    <w:rsid w:val="000618C7"/>
    <w:rsid w:val="0006226F"/>
    <w:rsid w:val="00062C26"/>
    <w:rsid w:val="000633E1"/>
    <w:rsid w:val="00063922"/>
    <w:rsid w:val="0006429C"/>
    <w:rsid w:val="000649E3"/>
    <w:rsid w:val="00065133"/>
    <w:rsid w:val="00065BA1"/>
    <w:rsid w:val="00065F55"/>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A0D"/>
    <w:rsid w:val="00083061"/>
    <w:rsid w:val="0008332C"/>
    <w:rsid w:val="000837B1"/>
    <w:rsid w:val="000838AE"/>
    <w:rsid w:val="0008442A"/>
    <w:rsid w:val="00085B0E"/>
    <w:rsid w:val="00086887"/>
    <w:rsid w:val="00086D7E"/>
    <w:rsid w:val="00087FB6"/>
    <w:rsid w:val="00087FB9"/>
    <w:rsid w:val="000900D8"/>
    <w:rsid w:val="0009033B"/>
    <w:rsid w:val="00090608"/>
    <w:rsid w:val="00090DAF"/>
    <w:rsid w:val="0009162B"/>
    <w:rsid w:val="0009313F"/>
    <w:rsid w:val="000935DA"/>
    <w:rsid w:val="0009404F"/>
    <w:rsid w:val="000940E2"/>
    <w:rsid w:val="00095BA7"/>
    <w:rsid w:val="00095EE9"/>
    <w:rsid w:val="00096575"/>
    <w:rsid w:val="00097150"/>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10CE"/>
    <w:rsid w:val="000B1401"/>
    <w:rsid w:val="000B1426"/>
    <w:rsid w:val="000B171B"/>
    <w:rsid w:val="000B2892"/>
    <w:rsid w:val="000B331C"/>
    <w:rsid w:val="000B33C9"/>
    <w:rsid w:val="000B364A"/>
    <w:rsid w:val="000B37A7"/>
    <w:rsid w:val="000B39E4"/>
    <w:rsid w:val="000B4862"/>
    <w:rsid w:val="000B4CB8"/>
    <w:rsid w:val="000B65CE"/>
    <w:rsid w:val="000B6682"/>
    <w:rsid w:val="000B704B"/>
    <w:rsid w:val="000B712B"/>
    <w:rsid w:val="000B7DCF"/>
    <w:rsid w:val="000C076C"/>
    <w:rsid w:val="000C2D22"/>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4FF1"/>
    <w:rsid w:val="000D76AA"/>
    <w:rsid w:val="000D7946"/>
    <w:rsid w:val="000D7D10"/>
    <w:rsid w:val="000E04B6"/>
    <w:rsid w:val="000E09A4"/>
    <w:rsid w:val="000E0A46"/>
    <w:rsid w:val="000E17E3"/>
    <w:rsid w:val="000E1A2E"/>
    <w:rsid w:val="000E279E"/>
    <w:rsid w:val="000E45F4"/>
    <w:rsid w:val="000E4CE8"/>
    <w:rsid w:val="000E678B"/>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6B30"/>
    <w:rsid w:val="000F7012"/>
    <w:rsid w:val="000F7D24"/>
    <w:rsid w:val="00100025"/>
    <w:rsid w:val="001007A8"/>
    <w:rsid w:val="00100CDC"/>
    <w:rsid w:val="00100E4B"/>
    <w:rsid w:val="001015DD"/>
    <w:rsid w:val="001023C2"/>
    <w:rsid w:val="001030F0"/>
    <w:rsid w:val="00103D56"/>
    <w:rsid w:val="00103E47"/>
    <w:rsid w:val="00103E8B"/>
    <w:rsid w:val="00104596"/>
    <w:rsid w:val="001048B9"/>
    <w:rsid w:val="00104B8B"/>
    <w:rsid w:val="00106108"/>
    <w:rsid w:val="0010636B"/>
    <w:rsid w:val="0010664E"/>
    <w:rsid w:val="00106730"/>
    <w:rsid w:val="00106CBF"/>
    <w:rsid w:val="001106C2"/>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434"/>
    <w:rsid w:val="00121CDD"/>
    <w:rsid w:val="0012256C"/>
    <w:rsid w:val="00123301"/>
    <w:rsid w:val="00123CE4"/>
    <w:rsid w:val="001258E9"/>
    <w:rsid w:val="001263FE"/>
    <w:rsid w:val="00126F69"/>
    <w:rsid w:val="00127BE2"/>
    <w:rsid w:val="0013100F"/>
    <w:rsid w:val="001313D4"/>
    <w:rsid w:val="0013172E"/>
    <w:rsid w:val="001318BA"/>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AAB"/>
    <w:rsid w:val="00141EFD"/>
    <w:rsid w:val="001434B6"/>
    <w:rsid w:val="001441CA"/>
    <w:rsid w:val="001451FE"/>
    <w:rsid w:val="00145B01"/>
    <w:rsid w:val="00146660"/>
    <w:rsid w:val="00146B10"/>
    <w:rsid w:val="00147FE9"/>
    <w:rsid w:val="001504D7"/>
    <w:rsid w:val="0015086E"/>
    <w:rsid w:val="001508C1"/>
    <w:rsid w:val="00150981"/>
    <w:rsid w:val="00151A6D"/>
    <w:rsid w:val="001525D5"/>
    <w:rsid w:val="00153711"/>
    <w:rsid w:val="00154303"/>
    <w:rsid w:val="0015468E"/>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4E6"/>
    <w:rsid w:val="00165704"/>
    <w:rsid w:val="00166F07"/>
    <w:rsid w:val="001707D0"/>
    <w:rsid w:val="001708FB"/>
    <w:rsid w:val="001712A9"/>
    <w:rsid w:val="00171F9C"/>
    <w:rsid w:val="0017236A"/>
    <w:rsid w:val="00173324"/>
    <w:rsid w:val="0017347F"/>
    <w:rsid w:val="0017422C"/>
    <w:rsid w:val="00174396"/>
    <w:rsid w:val="001749C8"/>
    <w:rsid w:val="00174B64"/>
    <w:rsid w:val="00174B96"/>
    <w:rsid w:val="0017548D"/>
    <w:rsid w:val="00175A40"/>
    <w:rsid w:val="00176F11"/>
    <w:rsid w:val="00177751"/>
    <w:rsid w:val="00177B19"/>
    <w:rsid w:val="00180058"/>
    <w:rsid w:val="001807B2"/>
    <w:rsid w:val="001828A2"/>
    <w:rsid w:val="00182997"/>
    <w:rsid w:val="00183159"/>
    <w:rsid w:val="00183849"/>
    <w:rsid w:val="00183AA4"/>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48A"/>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1B4D"/>
    <w:rsid w:val="001E28C7"/>
    <w:rsid w:val="001E2CE9"/>
    <w:rsid w:val="001E2F39"/>
    <w:rsid w:val="001E30FB"/>
    <w:rsid w:val="001E3B97"/>
    <w:rsid w:val="001E3EBD"/>
    <w:rsid w:val="001E4AF0"/>
    <w:rsid w:val="001E4F45"/>
    <w:rsid w:val="001E539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C6C"/>
    <w:rsid w:val="00200E43"/>
    <w:rsid w:val="00201301"/>
    <w:rsid w:val="0020135D"/>
    <w:rsid w:val="00201622"/>
    <w:rsid w:val="00201D4A"/>
    <w:rsid w:val="00202356"/>
    <w:rsid w:val="0020281F"/>
    <w:rsid w:val="002035E6"/>
    <w:rsid w:val="00203D72"/>
    <w:rsid w:val="002040DD"/>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598"/>
    <w:rsid w:val="00215900"/>
    <w:rsid w:val="0021601A"/>
    <w:rsid w:val="00216E6D"/>
    <w:rsid w:val="002176C9"/>
    <w:rsid w:val="00217AEA"/>
    <w:rsid w:val="0022032A"/>
    <w:rsid w:val="00220408"/>
    <w:rsid w:val="00220A32"/>
    <w:rsid w:val="00221036"/>
    <w:rsid w:val="00221050"/>
    <w:rsid w:val="00221780"/>
    <w:rsid w:val="00221CB7"/>
    <w:rsid w:val="00223152"/>
    <w:rsid w:val="00223BB5"/>
    <w:rsid w:val="00223CA6"/>
    <w:rsid w:val="002249BA"/>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29CB"/>
    <w:rsid w:val="00263795"/>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6A9"/>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583"/>
    <w:rsid w:val="002A474C"/>
    <w:rsid w:val="002A63E2"/>
    <w:rsid w:val="002A6A10"/>
    <w:rsid w:val="002A6F5F"/>
    <w:rsid w:val="002A72E2"/>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4EF"/>
    <w:rsid w:val="002C6959"/>
    <w:rsid w:val="002C69D6"/>
    <w:rsid w:val="002C73EA"/>
    <w:rsid w:val="002C7560"/>
    <w:rsid w:val="002D0486"/>
    <w:rsid w:val="002D0604"/>
    <w:rsid w:val="002D0B13"/>
    <w:rsid w:val="002D0CB9"/>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BA8"/>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2A8"/>
    <w:rsid w:val="00300E66"/>
    <w:rsid w:val="0030141E"/>
    <w:rsid w:val="00301DA6"/>
    <w:rsid w:val="00302044"/>
    <w:rsid w:val="00303074"/>
    <w:rsid w:val="003033FD"/>
    <w:rsid w:val="00303571"/>
    <w:rsid w:val="003047E4"/>
    <w:rsid w:val="00305369"/>
    <w:rsid w:val="00306229"/>
    <w:rsid w:val="0030623E"/>
    <w:rsid w:val="00307EE6"/>
    <w:rsid w:val="003100EC"/>
    <w:rsid w:val="00310AA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50F"/>
    <w:rsid w:val="0034264B"/>
    <w:rsid w:val="003429DD"/>
    <w:rsid w:val="0034312E"/>
    <w:rsid w:val="003431B3"/>
    <w:rsid w:val="0034333C"/>
    <w:rsid w:val="0034377B"/>
    <w:rsid w:val="00343957"/>
    <w:rsid w:val="0034396B"/>
    <w:rsid w:val="00343F42"/>
    <w:rsid w:val="00344599"/>
    <w:rsid w:val="00344B8A"/>
    <w:rsid w:val="00344D33"/>
    <w:rsid w:val="00346544"/>
    <w:rsid w:val="00347857"/>
    <w:rsid w:val="00347B4C"/>
    <w:rsid w:val="00350AB5"/>
    <w:rsid w:val="00350B5A"/>
    <w:rsid w:val="00351355"/>
    <w:rsid w:val="00351B52"/>
    <w:rsid w:val="00351D34"/>
    <w:rsid w:val="00353066"/>
    <w:rsid w:val="003538AE"/>
    <w:rsid w:val="00353EAB"/>
    <w:rsid w:val="00353F47"/>
    <w:rsid w:val="00354BFA"/>
    <w:rsid w:val="00354C47"/>
    <w:rsid w:val="003554C1"/>
    <w:rsid w:val="003557C8"/>
    <w:rsid w:val="00355CD5"/>
    <w:rsid w:val="00355D7C"/>
    <w:rsid w:val="0035698C"/>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998"/>
    <w:rsid w:val="00385EC4"/>
    <w:rsid w:val="003864C4"/>
    <w:rsid w:val="00386EB6"/>
    <w:rsid w:val="00387815"/>
    <w:rsid w:val="003903AF"/>
    <w:rsid w:val="00390524"/>
    <w:rsid w:val="00390A19"/>
    <w:rsid w:val="00391282"/>
    <w:rsid w:val="00394884"/>
    <w:rsid w:val="00394B67"/>
    <w:rsid w:val="00395756"/>
    <w:rsid w:val="00395E96"/>
    <w:rsid w:val="00395F44"/>
    <w:rsid w:val="00396202"/>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82C"/>
    <w:rsid w:val="003A7C4D"/>
    <w:rsid w:val="003B0A09"/>
    <w:rsid w:val="003B1338"/>
    <w:rsid w:val="003B1D0C"/>
    <w:rsid w:val="003B24EE"/>
    <w:rsid w:val="003B2537"/>
    <w:rsid w:val="003B2656"/>
    <w:rsid w:val="003B32E9"/>
    <w:rsid w:val="003B3913"/>
    <w:rsid w:val="003B3D19"/>
    <w:rsid w:val="003B48F9"/>
    <w:rsid w:val="003B50AD"/>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6A54"/>
    <w:rsid w:val="003C72F5"/>
    <w:rsid w:val="003C7DDF"/>
    <w:rsid w:val="003D051F"/>
    <w:rsid w:val="003D0564"/>
    <w:rsid w:val="003D152E"/>
    <w:rsid w:val="003D21F8"/>
    <w:rsid w:val="003D5086"/>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8F6"/>
    <w:rsid w:val="003E1B0C"/>
    <w:rsid w:val="003E1BB1"/>
    <w:rsid w:val="003E1C78"/>
    <w:rsid w:val="003E1CC2"/>
    <w:rsid w:val="003E221D"/>
    <w:rsid w:val="003E27B4"/>
    <w:rsid w:val="003E3174"/>
    <w:rsid w:val="003E38AD"/>
    <w:rsid w:val="003E3FB5"/>
    <w:rsid w:val="003E5654"/>
    <w:rsid w:val="003E5914"/>
    <w:rsid w:val="003E5DA7"/>
    <w:rsid w:val="003E6413"/>
    <w:rsid w:val="003E6EBF"/>
    <w:rsid w:val="003E739D"/>
    <w:rsid w:val="003E7425"/>
    <w:rsid w:val="003E76CD"/>
    <w:rsid w:val="003E79AB"/>
    <w:rsid w:val="003F03CB"/>
    <w:rsid w:val="003F0B2A"/>
    <w:rsid w:val="003F0DCE"/>
    <w:rsid w:val="003F167C"/>
    <w:rsid w:val="003F17B3"/>
    <w:rsid w:val="003F225F"/>
    <w:rsid w:val="003F2376"/>
    <w:rsid w:val="003F2974"/>
    <w:rsid w:val="003F2B03"/>
    <w:rsid w:val="003F4249"/>
    <w:rsid w:val="003F4339"/>
    <w:rsid w:val="003F4A70"/>
    <w:rsid w:val="003F66CF"/>
    <w:rsid w:val="003F77C9"/>
    <w:rsid w:val="003F77E5"/>
    <w:rsid w:val="003F7C4B"/>
    <w:rsid w:val="003F7E00"/>
    <w:rsid w:val="004006CB"/>
    <w:rsid w:val="004022C9"/>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44D3"/>
    <w:rsid w:val="00414707"/>
    <w:rsid w:val="00415B57"/>
    <w:rsid w:val="00415C9E"/>
    <w:rsid w:val="00415CD4"/>
    <w:rsid w:val="00415FB3"/>
    <w:rsid w:val="00416158"/>
    <w:rsid w:val="00417A25"/>
    <w:rsid w:val="00420B77"/>
    <w:rsid w:val="004215C1"/>
    <w:rsid w:val="00421896"/>
    <w:rsid w:val="00421B9E"/>
    <w:rsid w:val="00421BA4"/>
    <w:rsid w:val="004220D7"/>
    <w:rsid w:val="00422332"/>
    <w:rsid w:val="00422803"/>
    <w:rsid w:val="00423CA8"/>
    <w:rsid w:val="00423DA6"/>
    <w:rsid w:val="00424483"/>
    <w:rsid w:val="00424F65"/>
    <w:rsid w:val="00426507"/>
    <w:rsid w:val="00426662"/>
    <w:rsid w:val="00426880"/>
    <w:rsid w:val="00426E48"/>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AC3"/>
    <w:rsid w:val="00433E13"/>
    <w:rsid w:val="0043582E"/>
    <w:rsid w:val="004360EB"/>
    <w:rsid w:val="00437CC6"/>
    <w:rsid w:val="00440244"/>
    <w:rsid w:val="004403DC"/>
    <w:rsid w:val="00440CE6"/>
    <w:rsid w:val="00441130"/>
    <w:rsid w:val="00441AC9"/>
    <w:rsid w:val="00441AD7"/>
    <w:rsid w:val="00443CF9"/>
    <w:rsid w:val="0044429F"/>
    <w:rsid w:val="004444C9"/>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9B3"/>
    <w:rsid w:val="00455DE0"/>
    <w:rsid w:val="004563D5"/>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15F7"/>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160"/>
    <w:rsid w:val="004B3AFC"/>
    <w:rsid w:val="004B4EBE"/>
    <w:rsid w:val="004B53D8"/>
    <w:rsid w:val="004B5670"/>
    <w:rsid w:val="004B5A0A"/>
    <w:rsid w:val="004B5BF8"/>
    <w:rsid w:val="004B6D9F"/>
    <w:rsid w:val="004C0816"/>
    <w:rsid w:val="004C0E45"/>
    <w:rsid w:val="004C1285"/>
    <w:rsid w:val="004C20C4"/>
    <w:rsid w:val="004C2534"/>
    <w:rsid w:val="004C3CCD"/>
    <w:rsid w:val="004C3F77"/>
    <w:rsid w:val="004C4192"/>
    <w:rsid w:val="004C4C1C"/>
    <w:rsid w:val="004C5255"/>
    <w:rsid w:val="004C596C"/>
    <w:rsid w:val="004C613A"/>
    <w:rsid w:val="004C6AC4"/>
    <w:rsid w:val="004D053E"/>
    <w:rsid w:val="004D1474"/>
    <w:rsid w:val="004D27D9"/>
    <w:rsid w:val="004D2AF4"/>
    <w:rsid w:val="004D423A"/>
    <w:rsid w:val="004D446B"/>
    <w:rsid w:val="004D5733"/>
    <w:rsid w:val="004D5B1C"/>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3E54"/>
    <w:rsid w:val="004E43CA"/>
    <w:rsid w:val="004E4D77"/>
    <w:rsid w:val="004E50AD"/>
    <w:rsid w:val="004E5F0B"/>
    <w:rsid w:val="004E6BAA"/>
    <w:rsid w:val="004E76B5"/>
    <w:rsid w:val="004E7EA2"/>
    <w:rsid w:val="004F0042"/>
    <w:rsid w:val="004F0699"/>
    <w:rsid w:val="004F0CF6"/>
    <w:rsid w:val="004F1A73"/>
    <w:rsid w:val="004F1AE7"/>
    <w:rsid w:val="004F1B15"/>
    <w:rsid w:val="004F2450"/>
    <w:rsid w:val="004F28EE"/>
    <w:rsid w:val="004F2960"/>
    <w:rsid w:val="004F298A"/>
    <w:rsid w:val="004F4011"/>
    <w:rsid w:val="004F4B29"/>
    <w:rsid w:val="004F5059"/>
    <w:rsid w:val="004F5A04"/>
    <w:rsid w:val="004F5C82"/>
    <w:rsid w:val="004F6C08"/>
    <w:rsid w:val="004F7B75"/>
    <w:rsid w:val="004F7BF7"/>
    <w:rsid w:val="004F7D50"/>
    <w:rsid w:val="005001A8"/>
    <w:rsid w:val="0050093F"/>
    <w:rsid w:val="00500BCD"/>
    <w:rsid w:val="005016AE"/>
    <w:rsid w:val="00501A7B"/>
    <w:rsid w:val="00501DB3"/>
    <w:rsid w:val="00503323"/>
    <w:rsid w:val="005033EB"/>
    <w:rsid w:val="00505295"/>
    <w:rsid w:val="005060D1"/>
    <w:rsid w:val="005062E7"/>
    <w:rsid w:val="005070F9"/>
    <w:rsid w:val="00511656"/>
    <w:rsid w:val="005118FF"/>
    <w:rsid w:val="0051198F"/>
    <w:rsid w:val="0051256F"/>
    <w:rsid w:val="0051291B"/>
    <w:rsid w:val="00512C10"/>
    <w:rsid w:val="00512E8D"/>
    <w:rsid w:val="00513B82"/>
    <w:rsid w:val="00515563"/>
    <w:rsid w:val="00515B90"/>
    <w:rsid w:val="0051651A"/>
    <w:rsid w:val="00521654"/>
    <w:rsid w:val="00521FEC"/>
    <w:rsid w:val="005222FB"/>
    <w:rsid w:val="00523D19"/>
    <w:rsid w:val="00524BD4"/>
    <w:rsid w:val="00525588"/>
    <w:rsid w:val="005266F6"/>
    <w:rsid w:val="00527090"/>
    <w:rsid w:val="00527F36"/>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2F37"/>
    <w:rsid w:val="00543EE9"/>
    <w:rsid w:val="00543F63"/>
    <w:rsid w:val="00544DDB"/>
    <w:rsid w:val="005450B8"/>
    <w:rsid w:val="0054628F"/>
    <w:rsid w:val="00547AA9"/>
    <w:rsid w:val="00551C85"/>
    <w:rsid w:val="00551D41"/>
    <w:rsid w:val="0055237D"/>
    <w:rsid w:val="005525A6"/>
    <w:rsid w:val="00552D67"/>
    <w:rsid w:val="005532EE"/>
    <w:rsid w:val="005534F4"/>
    <w:rsid w:val="005540E0"/>
    <w:rsid w:val="0055456E"/>
    <w:rsid w:val="0055490A"/>
    <w:rsid w:val="00554B8A"/>
    <w:rsid w:val="00554C4F"/>
    <w:rsid w:val="00555655"/>
    <w:rsid w:val="00557748"/>
    <w:rsid w:val="00560189"/>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5E2F"/>
    <w:rsid w:val="00566A55"/>
    <w:rsid w:val="00566A79"/>
    <w:rsid w:val="005671DD"/>
    <w:rsid w:val="00567360"/>
    <w:rsid w:val="0057009C"/>
    <w:rsid w:val="00571769"/>
    <w:rsid w:val="00571CB6"/>
    <w:rsid w:val="00571E2F"/>
    <w:rsid w:val="00571E98"/>
    <w:rsid w:val="00572F23"/>
    <w:rsid w:val="005731FB"/>
    <w:rsid w:val="00573431"/>
    <w:rsid w:val="00573B48"/>
    <w:rsid w:val="0057557C"/>
    <w:rsid w:val="00576BAB"/>
    <w:rsid w:val="00576DC6"/>
    <w:rsid w:val="00576E7A"/>
    <w:rsid w:val="00577CC0"/>
    <w:rsid w:val="005801EC"/>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64E"/>
    <w:rsid w:val="0059325A"/>
    <w:rsid w:val="005934B9"/>
    <w:rsid w:val="00594830"/>
    <w:rsid w:val="00595124"/>
    <w:rsid w:val="00595228"/>
    <w:rsid w:val="00595AB2"/>
    <w:rsid w:val="005965A4"/>
    <w:rsid w:val="00596D98"/>
    <w:rsid w:val="00597731"/>
    <w:rsid w:val="0059781B"/>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2FBD"/>
    <w:rsid w:val="005C3178"/>
    <w:rsid w:val="005C3466"/>
    <w:rsid w:val="005C34B6"/>
    <w:rsid w:val="005C3A19"/>
    <w:rsid w:val="005C3AC4"/>
    <w:rsid w:val="005C4159"/>
    <w:rsid w:val="005C4B45"/>
    <w:rsid w:val="005C53D6"/>
    <w:rsid w:val="005C6B95"/>
    <w:rsid w:val="005C7088"/>
    <w:rsid w:val="005C72DE"/>
    <w:rsid w:val="005C76F2"/>
    <w:rsid w:val="005D099A"/>
    <w:rsid w:val="005D0C74"/>
    <w:rsid w:val="005D0FAB"/>
    <w:rsid w:val="005D177D"/>
    <w:rsid w:val="005D1AA7"/>
    <w:rsid w:val="005D27ED"/>
    <w:rsid w:val="005D2CB8"/>
    <w:rsid w:val="005D3784"/>
    <w:rsid w:val="005D37D5"/>
    <w:rsid w:val="005D3D01"/>
    <w:rsid w:val="005D421A"/>
    <w:rsid w:val="005D5341"/>
    <w:rsid w:val="005D5EB4"/>
    <w:rsid w:val="005D65C8"/>
    <w:rsid w:val="005E0474"/>
    <w:rsid w:val="005E07D0"/>
    <w:rsid w:val="005E1373"/>
    <w:rsid w:val="005E1A07"/>
    <w:rsid w:val="005E277B"/>
    <w:rsid w:val="005E3207"/>
    <w:rsid w:val="005E3A77"/>
    <w:rsid w:val="005E3B5F"/>
    <w:rsid w:val="005E4AD3"/>
    <w:rsid w:val="005E4D8D"/>
    <w:rsid w:val="005E53FA"/>
    <w:rsid w:val="005E6287"/>
    <w:rsid w:val="005E68C7"/>
    <w:rsid w:val="005E6AD5"/>
    <w:rsid w:val="005E6CB1"/>
    <w:rsid w:val="005E79FC"/>
    <w:rsid w:val="005F0711"/>
    <w:rsid w:val="005F0EE8"/>
    <w:rsid w:val="005F0F14"/>
    <w:rsid w:val="005F17CA"/>
    <w:rsid w:val="005F2AF3"/>
    <w:rsid w:val="005F2BDF"/>
    <w:rsid w:val="005F2E7E"/>
    <w:rsid w:val="005F42B9"/>
    <w:rsid w:val="005F4D73"/>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264"/>
    <w:rsid w:val="00606836"/>
    <w:rsid w:val="006103BC"/>
    <w:rsid w:val="00611622"/>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8CC"/>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37A5B"/>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269"/>
    <w:rsid w:val="0064774B"/>
    <w:rsid w:val="006500F4"/>
    <w:rsid w:val="006506FB"/>
    <w:rsid w:val="006509DA"/>
    <w:rsid w:val="00651071"/>
    <w:rsid w:val="0065138D"/>
    <w:rsid w:val="00651D0D"/>
    <w:rsid w:val="00651D2D"/>
    <w:rsid w:val="00651D5F"/>
    <w:rsid w:val="00652D8B"/>
    <w:rsid w:val="0065345A"/>
    <w:rsid w:val="0065396F"/>
    <w:rsid w:val="00653D74"/>
    <w:rsid w:val="006545E5"/>
    <w:rsid w:val="00654CDD"/>
    <w:rsid w:val="006559A3"/>
    <w:rsid w:val="00657246"/>
    <w:rsid w:val="00657B75"/>
    <w:rsid w:val="006603DB"/>
    <w:rsid w:val="0066047D"/>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32BF"/>
    <w:rsid w:val="00684BD3"/>
    <w:rsid w:val="006851FA"/>
    <w:rsid w:val="00686326"/>
    <w:rsid w:val="0068665E"/>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089"/>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619"/>
    <w:rsid w:val="006E6BC8"/>
    <w:rsid w:val="006E6D52"/>
    <w:rsid w:val="006E7C41"/>
    <w:rsid w:val="006F101F"/>
    <w:rsid w:val="006F23E4"/>
    <w:rsid w:val="006F2796"/>
    <w:rsid w:val="006F2A70"/>
    <w:rsid w:val="006F2C8E"/>
    <w:rsid w:val="006F3010"/>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05DF"/>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1FD1"/>
    <w:rsid w:val="0072210D"/>
    <w:rsid w:val="00722E41"/>
    <w:rsid w:val="007244A1"/>
    <w:rsid w:val="007244AC"/>
    <w:rsid w:val="0072487F"/>
    <w:rsid w:val="00725273"/>
    <w:rsid w:val="0072578B"/>
    <w:rsid w:val="00726573"/>
    <w:rsid w:val="00726C72"/>
    <w:rsid w:val="00727022"/>
    <w:rsid w:val="00727149"/>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299"/>
    <w:rsid w:val="00747778"/>
    <w:rsid w:val="0074791D"/>
    <w:rsid w:val="00750616"/>
    <w:rsid w:val="00750FE3"/>
    <w:rsid w:val="007531A2"/>
    <w:rsid w:val="007534DA"/>
    <w:rsid w:val="007543B7"/>
    <w:rsid w:val="00755056"/>
    <w:rsid w:val="007558BF"/>
    <w:rsid w:val="007558DB"/>
    <w:rsid w:val="00755CEC"/>
    <w:rsid w:val="00755F1D"/>
    <w:rsid w:val="007560E4"/>
    <w:rsid w:val="0075672C"/>
    <w:rsid w:val="0076020A"/>
    <w:rsid w:val="00761A9F"/>
    <w:rsid w:val="00761D23"/>
    <w:rsid w:val="00762077"/>
    <w:rsid w:val="00763BA4"/>
    <w:rsid w:val="00764396"/>
    <w:rsid w:val="00764E16"/>
    <w:rsid w:val="00766573"/>
    <w:rsid w:val="00766FCD"/>
    <w:rsid w:val="007673A8"/>
    <w:rsid w:val="00767407"/>
    <w:rsid w:val="00767C3F"/>
    <w:rsid w:val="00767C62"/>
    <w:rsid w:val="00770932"/>
    <w:rsid w:val="00770989"/>
    <w:rsid w:val="00770F9A"/>
    <w:rsid w:val="0077123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BE3"/>
    <w:rsid w:val="00792C9A"/>
    <w:rsid w:val="00793DCA"/>
    <w:rsid w:val="007942F1"/>
    <w:rsid w:val="00794367"/>
    <w:rsid w:val="0079480A"/>
    <w:rsid w:val="00794CEF"/>
    <w:rsid w:val="0079535B"/>
    <w:rsid w:val="00795872"/>
    <w:rsid w:val="00795C87"/>
    <w:rsid w:val="00796460"/>
    <w:rsid w:val="00796A32"/>
    <w:rsid w:val="00796BB0"/>
    <w:rsid w:val="0079765F"/>
    <w:rsid w:val="007977E5"/>
    <w:rsid w:val="00797AE1"/>
    <w:rsid w:val="00797B07"/>
    <w:rsid w:val="007A030C"/>
    <w:rsid w:val="007A166E"/>
    <w:rsid w:val="007A1F3F"/>
    <w:rsid w:val="007A20BB"/>
    <w:rsid w:val="007A2D26"/>
    <w:rsid w:val="007A2ED2"/>
    <w:rsid w:val="007A2FFD"/>
    <w:rsid w:val="007A3263"/>
    <w:rsid w:val="007A3E5A"/>
    <w:rsid w:val="007A469F"/>
    <w:rsid w:val="007A4FDF"/>
    <w:rsid w:val="007A5E1A"/>
    <w:rsid w:val="007A6524"/>
    <w:rsid w:val="007A6792"/>
    <w:rsid w:val="007A6D51"/>
    <w:rsid w:val="007A7491"/>
    <w:rsid w:val="007A749A"/>
    <w:rsid w:val="007A7777"/>
    <w:rsid w:val="007A7CAF"/>
    <w:rsid w:val="007B0CA2"/>
    <w:rsid w:val="007B0E25"/>
    <w:rsid w:val="007B16C0"/>
    <w:rsid w:val="007B1855"/>
    <w:rsid w:val="007B194B"/>
    <w:rsid w:val="007B19F1"/>
    <w:rsid w:val="007B2125"/>
    <w:rsid w:val="007B2813"/>
    <w:rsid w:val="007B2DB1"/>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348"/>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4EA8"/>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62B"/>
    <w:rsid w:val="00802F1C"/>
    <w:rsid w:val="00803800"/>
    <w:rsid w:val="00803EA7"/>
    <w:rsid w:val="00805110"/>
    <w:rsid w:val="008055FD"/>
    <w:rsid w:val="008072B0"/>
    <w:rsid w:val="00810402"/>
    <w:rsid w:val="00810AB5"/>
    <w:rsid w:val="008110EA"/>
    <w:rsid w:val="00811649"/>
    <w:rsid w:val="0081289A"/>
    <w:rsid w:val="00813C1E"/>
    <w:rsid w:val="008150D4"/>
    <w:rsid w:val="00815E5D"/>
    <w:rsid w:val="00816C69"/>
    <w:rsid w:val="00817410"/>
    <w:rsid w:val="00820564"/>
    <w:rsid w:val="00820F7A"/>
    <w:rsid w:val="00821080"/>
    <w:rsid w:val="008213FF"/>
    <w:rsid w:val="0082175D"/>
    <w:rsid w:val="00821ADD"/>
    <w:rsid w:val="00821B04"/>
    <w:rsid w:val="00822B8F"/>
    <w:rsid w:val="00822C64"/>
    <w:rsid w:val="00823FE5"/>
    <w:rsid w:val="0082408F"/>
    <w:rsid w:val="00824942"/>
    <w:rsid w:val="00824C5E"/>
    <w:rsid w:val="0082593A"/>
    <w:rsid w:val="00826351"/>
    <w:rsid w:val="00826730"/>
    <w:rsid w:val="008268BD"/>
    <w:rsid w:val="0082699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183"/>
    <w:rsid w:val="0085144F"/>
    <w:rsid w:val="00852125"/>
    <w:rsid w:val="00852451"/>
    <w:rsid w:val="0085279C"/>
    <w:rsid w:val="008532DD"/>
    <w:rsid w:val="00854617"/>
    <w:rsid w:val="00854ABB"/>
    <w:rsid w:val="00854BCF"/>
    <w:rsid w:val="00854F87"/>
    <w:rsid w:val="00855576"/>
    <w:rsid w:val="008555E7"/>
    <w:rsid w:val="00855DBD"/>
    <w:rsid w:val="00855EF5"/>
    <w:rsid w:val="00856B5F"/>
    <w:rsid w:val="008570FF"/>
    <w:rsid w:val="00857A84"/>
    <w:rsid w:val="00857F76"/>
    <w:rsid w:val="008602E4"/>
    <w:rsid w:val="0086081C"/>
    <w:rsid w:val="00861407"/>
    <w:rsid w:val="00861F45"/>
    <w:rsid w:val="008626EE"/>
    <w:rsid w:val="0086460A"/>
    <w:rsid w:val="008648BB"/>
    <w:rsid w:val="00865222"/>
    <w:rsid w:val="008657EE"/>
    <w:rsid w:val="00865C7C"/>
    <w:rsid w:val="00865F47"/>
    <w:rsid w:val="00866167"/>
    <w:rsid w:val="00866E70"/>
    <w:rsid w:val="0086744F"/>
    <w:rsid w:val="0086795F"/>
    <w:rsid w:val="008711D9"/>
    <w:rsid w:val="0087194A"/>
    <w:rsid w:val="00871FB4"/>
    <w:rsid w:val="008720F9"/>
    <w:rsid w:val="00872A15"/>
    <w:rsid w:val="00872E1E"/>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3E2B"/>
    <w:rsid w:val="008858F5"/>
    <w:rsid w:val="00886191"/>
    <w:rsid w:val="00886460"/>
    <w:rsid w:val="00886FF8"/>
    <w:rsid w:val="00887388"/>
    <w:rsid w:val="008875D8"/>
    <w:rsid w:val="008878EB"/>
    <w:rsid w:val="00891D34"/>
    <w:rsid w:val="008921F8"/>
    <w:rsid w:val="00892897"/>
    <w:rsid w:val="00893E15"/>
    <w:rsid w:val="0089437F"/>
    <w:rsid w:val="00894B66"/>
    <w:rsid w:val="00894D1A"/>
    <w:rsid w:val="00895871"/>
    <w:rsid w:val="0089674D"/>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A712A"/>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879"/>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04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25E"/>
    <w:rsid w:val="009048A5"/>
    <w:rsid w:val="00905A5B"/>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8C2"/>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158"/>
    <w:rsid w:val="00930D5B"/>
    <w:rsid w:val="0093108A"/>
    <w:rsid w:val="009317E1"/>
    <w:rsid w:val="009329E0"/>
    <w:rsid w:val="009334DC"/>
    <w:rsid w:val="00934571"/>
    <w:rsid w:val="0093464C"/>
    <w:rsid w:val="00935D99"/>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BC5"/>
    <w:rsid w:val="00956E1E"/>
    <w:rsid w:val="00957601"/>
    <w:rsid w:val="00957E9D"/>
    <w:rsid w:val="009600CD"/>
    <w:rsid w:val="00960369"/>
    <w:rsid w:val="00960587"/>
    <w:rsid w:val="00961790"/>
    <w:rsid w:val="009620C4"/>
    <w:rsid w:val="00962219"/>
    <w:rsid w:val="009639F0"/>
    <w:rsid w:val="00963F17"/>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0B7"/>
    <w:rsid w:val="00980242"/>
    <w:rsid w:val="00980ED2"/>
    <w:rsid w:val="00980F71"/>
    <w:rsid w:val="00982DF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0B87"/>
    <w:rsid w:val="009A1D25"/>
    <w:rsid w:val="009A1DB8"/>
    <w:rsid w:val="009A1E28"/>
    <w:rsid w:val="009A2011"/>
    <w:rsid w:val="009A21AA"/>
    <w:rsid w:val="009A2340"/>
    <w:rsid w:val="009A2BEF"/>
    <w:rsid w:val="009A304C"/>
    <w:rsid w:val="009A3B46"/>
    <w:rsid w:val="009A427F"/>
    <w:rsid w:val="009A446E"/>
    <w:rsid w:val="009A47FB"/>
    <w:rsid w:val="009A4975"/>
    <w:rsid w:val="009A4F67"/>
    <w:rsid w:val="009A53F9"/>
    <w:rsid w:val="009A550D"/>
    <w:rsid w:val="009A634B"/>
    <w:rsid w:val="009A6B0C"/>
    <w:rsid w:val="009A6D92"/>
    <w:rsid w:val="009A722D"/>
    <w:rsid w:val="009B0FAC"/>
    <w:rsid w:val="009B1072"/>
    <w:rsid w:val="009B171E"/>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44A7"/>
    <w:rsid w:val="009C4725"/>
    <w:rsid w:val="009C5992"/>
    <w:rsid w:val="009C62DA"/>
    <w:rsid w:val="009C64D5"/>
    <w:rsid w:val="009C6639"/>
    <w:rsid w:val="009C6720"/>
    <w:rsid w:val="009C67D8"/>
    <w:rsid w:val="009C68D0"/>
    <w:rsid w:val="009C6D26"/>
    <w:rsid w:val="009C6E74"/>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282"/>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DA3"/>
    <w:rsid w:val="00A03F25"/>
    <w:rsid w:val="00A04203"/>
    <w:rsid w:val="00A05A7F"/>
    <w:rsid w:val="00A060BF"/>
    <w:rsid w:val="00A0621A"/>
    <w:rsid w:val="00A0684E"/>
    <w:rsid w:val="00A0685D"/>
    <w:rsid w:val="00A06FCE"/>
    <w:rsid w:val="00A0730A"/>
    <w:rsid w:val="00A07812"/>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0C12"/>
    <w:rsid w:val="00A21006"/>
    <w:rsid w:val="00A21625"/>
    <w:rsid w:val="00A216B5"/>
    <w:rsid w:val="00A21B9B"/>
    <w:rsid w:val="00A21BDD"/>
    <w:rsid w:val="00A21F79"/>
    <w:rsid w:val="00A22182"/>
    <w:rsid w:val="00A22BB2"/>
    <w:rsid w:val="00A25481"/>
    <w:rsid w:val="00A25775"/>
    <w:rsid w:val="00A2600E"/>
    <w:rsid w:val="00A260BD"/>
    <w:rsid w:val="00A2636F"/>
    <w:rsid w:val="00A26676"/>
    <w:rsid w:val="00A26707"/>
    <w:rsid w:val="00A26A30"/>
    <w:rsid w:val="00A26D16"/>
    <w:rsid w:val="00A27BA0"/>
    <w:rsid w:val="00A27CF6"/>
    <w:rsid w:val="00A3178E"/>
    <w:rsid w:val="00A31863"/>
    <w:rsid w:val="00A318B6"/>
    <w:rsid w:val="00A31E35"/>
    <w:rsid w:val="00A320EE"/>
    <w:rsid w:val="00A32857"/>
    <w:rsid w:val="00A3303C"/>
    <w:rsid w:val="00A3316B"/>
    <w:rsid w:val="00A33C5B"/>
    <w:rsid w:val="00A351EF"/>
    <w:rsid w:val="00A353BF"/>
    <w:rsid w:val="00A35AAF"/>
    <w:rsid w:val="00A3661B"/>
    <w:rsid w:val="00A3679E"/>
    <w:rsid w:val="00A37AC1"/>
    <w:rsid w:val="00A37C05"/>
    <w:rsid w:val="00A4128A"/>
    <w:rsid w:val="00A41468"/>
    <w:rsid w:val="00A415D4"/>
    <w:rsid w:val="00A4188B"/>
    <w:rsid w:val="00A42102"/>
    <w:rsid w:val="00A4232A"/>
    <w:rsid w:val="00A4260D"/>
    <w:rsid w:val="00A429F7"/>
    <w:rsid w:val="00A4300A"/>
    <w:rsid w:val="00A43E30"/>
    <w:rsid w:val="00A44D0A"/>
    <w:rsid w:val="00A44D44"/>
    <w:rsid w:val="00A4521E"/>
    <w:rsid w:val="00A45496"/>
    <w:rsid w:val="00A456A7"/>
    <w:rsid w:val="00A46ACC"/>
    <w:rsid w:val="00A46D05"/>
    <w:rsid w:val="00A47182"/>
    <w:rsid w:val="00A502FE"/>
    <w:rsid w:val="00A50D7C"/>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BD4"/>
    <w:rsid w:val="00A577FB"/>
    <w:rsid w:val="00A60558"/>
    <w:rsid w:val="00A608FA"/>
    <w:rsid w:val="00A60E0F"/>
    <w:rsid w:val="00A61350"/>
    <w:rsid w:val="00A61ED8"/>
    <w:rsid w:val="00A6214F"/>
    <w:rsid w:val="00A6236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5A3"/>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223"/>
    <w:rsid w:val="00A95376"/>
    <w:rsid w:val="00A95607"/>
    <w:rsid w:val="00A9582D"/>
    <w:rsid w:val="00A95BCD"/>
    <w:rsid w:val="00A9727F"/>
    <w:rsid w:val="00A97B72"/>
    <w:rsid w:val="00AA0083"/>
    <w:rsid w:val="00AA0686"/>
    <w:rsid w:val="00AA09DB"/>
    <w:rsid w:val="00AA0F59"/>
    <w:rsid w:val="00AA10B5"/>
    <w:rsid w:val="00AA2332"/>
    <w:rsid w:val="00AA2CB9"/>
    <w:rsid w:val="00AA32C7"/>
    <w:rsid w:val="00AA3529"/>
    <w:rsid w:val="00AA3B94"/>
    <w:rsid w:val="00AA4738"/>
    <w:rsid w:val="00AA5145"/>
    <w:rsid w:val="00AA563D"/>
    <w:rsid w:val="00AB0C64"/>
    <w:rsid w:val="00AB0DC3"/>
    <w:rsid w:val="00AB12CA"/>
    <w:rsid w:val="00AB1651"/>
    <w:rsid w:val="00AB1B60"/>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04E"/>
    <w:rsid w:val="00AD01D3"/>
    <w:rsid w:val="00AD035B"/>
    <w:rsid w:val="00AD0881"/>
    <w:rsid w:val="00AD0E35"/>
    <w:rsid w:val="00AD1502"/>
    <w:rsid w:val="00AD1618"/>
    <w:rsid w:val="00AD1E72"/>
    <w:rsid w:val="00AD2623"/>
    <w:rsid w:val="00AD2BC2"/>
    <w:rsid w:val="00AD2C67"/>
    <w:rsid w:val="00AD2F83"/>
    <w:rsid w:val="00AD3E03"/>
    <w:rsid w:val="00AD3E04"/>
    <w:rsid w:val="00AD42B5"/>
    <w:rsid w:val="00AD51DF"/>
    <w:rsid w:val="00AD5907"/>
    <w:rsid w:val="00AD5ACF"/>
    <w:rsid w:val="00AD6081"/>
    <w:rsid w:val="00AD6361"/>
    <w:rsid w:val="00AD6BFE"/>
    <w:rsid w:val="00AD77EF"/>
    <w:rsid w:val="00AE028E"/>
    <w:rsid w:val="00AE05BB"/>
    <w:rsid w:val="00AE07F2"/>
    <w:rsid w:val="00AE0E26"/>
    <w:rsid w:val="00AE180A"/>
    <w:rsid w:val="00AE2211"/>
    <w:rsid w:val="00AE2D1B"/>
    <w:rsid w:val="00AE30E8"/>
    <w:rsid w:val="00AE33B6"/>
    <w:rsid w:val="00AE366D"/>
    <w:rsid w:val="00AE42C3"/>
    <w:rsid w:val="00AE43EB"/>
    <w:rsid w:val="00AE45CC"/>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1AB"/>
    <w:rsid w:val="00B222C7"/>
    <w:rsid w:val="00B227A4"/>
    <w:rsid w:val="00B22AAB"/>
    <w:rsid w:val="00B22DB0"/>
    <w:rsid w:val="00B232AF"/>
    <w:rsid w:val="00B2421C"/>
    <w:rsid w:val="00B2473B"/>
    <w:rsid w:val="00B247EB"/>
    <w:rsid w:val="00B25190"/>
    <w:rsid w:val="00B27EBC"/>
    <w:rsid w:val="00B3041D"/>
    <w:rsid w:val="00B305E4"/>
    <w:rsid w:val="00B30CBC"/>
    <w:rsid w:val="00B30FE0"/>
    <w:rsid w:val="00B313A1"/>
    <w:rsid w:val="00B316B4"/>
    <w:rsid w:val="00B316CD"/>
    <w:rsid w:val="00B324DD"/>
    <w:rsid w:val="00B32781"/>
    <w:rsid w:val="00B33077"/>
    <w:rsid w:val="00B33585"/>
    <w:rsid w:val="00B346CC"/>
    <w:rsid w:val="00B35001"/>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267"/>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58AA"/>
    <w:rsid w:val="00B9601D"/>
    <w:rsid w:val="00B9660A"/>
    <w:rsid w:val="00B96682"/>
    <w:rsid w:val="00B96A61"/>
    <w:rsid w:val="00B97EB9"/>
    <w:rsid w:val="00BA0797"/>
    <w:rsid w:val="00BA129E"/>
    <w:rsid w:val="00BA19FD"/>
    <w:rsid w:val="00BA2587"/>
    <w:rsid w:val="00BA2CE8"/>
    <w:rsid w:val="00BA447D"/>
    <w:rsid w:val="00BA56DE"/>
    <w:rsid w:val="00BA6760"/>
    <w:rsid w:val="00BA6FD6"/>
    <w:rsid w:val="00BA7211"/>
    <w:rsid w:val="00BA7421"/>
    <w:rsid w:val="00BA7B6E"/>
    <w:rsid w:val="00BB02C9"/>
    <w:rsid w:val="00BB154B"/>
    <w:rsid w:val="00BB16B2"/>
    <w:rsid w:val="00BB246E"/>
    <w:rsid w:val="00BB2D28"/>
    <w:rsid w:val="00BB3174"/>
    <w:rsid w:val="00BB31BF"/>
    <w:rsid w:val="00BB33C2"/>
    <w:rsid w:val="00BB347D"/>
    <w:rsid w:val="00BB5266"/>
    <w:rsid w:val="00BB5364"/>
    <w:rsid w:val="00BB554F"/>
    <w:rsid w:val="00BB5557"/>
    <w:rsid w:val="00BB5747"/>
    <w:rsid w:val="00BB6448"/>
    <w:rsid w:val="00BB66C9"/>
    <w:rsid w:val="00BB693B"/>
    <w:rsid w:val="00BC003F"/>
    <w:rsid w:val="00BC0096"/>
    <w:rsid w:val="00BC0111"/>
    <w:rsid w:val="00BC03F8"/>
    <w:rsid w:val="00BC064A"/>
    <w:rsid w:val="00BC080C"/>
    <w:rsid w:val="00BC11A6"/>
    <w:rsid w:val="00BC15E0"/>
    <w:rsid w:val="00BC1FE9"/>
    <w:rsid w:val="00BC2052"/>
    <w:rsid w:val="00BC2940"/>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A03"/>
    <w:rsid w:val="00BF6D3F"/>
    <w:rsid w:val="00BF790C"/>
    <w:rsid w:val="00C000A5"/>
    <w:rsid w:val="00C00368"/>
    <w:rsid w:val="00C00659"/>
    <w:rsid w:val="00C00EA5"/>
    <w:rsid w:val="00C0115F"/>
    <w:rsid w:val="00C012FB"/>
    <w:rsid w:val="00C01907"/>
    <w:rsid w:val="00C02065"/>
    <w:rsid w:val="00C023D5"/>
    <w:rsid w:val="00C03D91"/>
    <w:rsid w:val="00C03DBD"/>
    <w:rsid w:val="00C03FD5"/>
    <w:rsid w:val="00C0413A"/>
    <w:rsid w:val="00C04833"/>
    <w:rsid w:val="00C04F43"/>
    <w:rsid w:val="00C05547"/>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186"/>
    <w:rsid w:val="00C2578F"/>
    <w:rsid w:val="00C257AE"/>
    <w:rsid w:val="00C258B3"/>
    <w:rsid w:val="00C25B6B"/>
    <w:rsid w:val="00C26585"/>
    <w:rsid w:val="00C26FAD"/>
    <w:rsid w:val="00C27030"/>
    <w:rsid w:val="00C2740C"/>
    <w:rsid w:val="00C30176"/>
    <w:rsid w:val="00C31688"/>
    <w:rsid w:val="00C324B4"/>
    <w:rsid w:val="00C33151"/>
    <w:rsid w:val="00C33B6B"/>
    <w:rsid w:val="00C34D7B"/>
    <w:rsid w:val="00C34DDC"/>
    <w:rsid w:val="00C35744"/>
    <w:rsid w:val="00C35837"/>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70D"/>
    <w:rsid w:val="00C47C30"/>
    <w:rsid w:val="00C501BF"/>
    <w:rsid w:val="00C50236"/>
    <w:rsid w:val="00C50CA2"/>
    <w:rsid w:val="00C51161"/>
    <w:rsid w:val="00C51173"/>
    <w:rsid w:val="00C51253"/>
    <w:rsid w:val="00C51416"/>
    <w:rsid w:val="00C517A7"/>
    <w:rsid w:val="00C52EFE"/>
    <w:rsid w:val="00C54854"/>
    <w:rsid w:val="00C54897"/>
    <w:rsid w:val="00C54E18"/>
    <w:rsid w:val="00C5579A"/>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4B0"/>
    <w:rsid w:val="00C7775F"/>
    <w:rsid w:val="00C779F2"/>
    <w:rsid w:val="00C77BDB"/>
    <w:rsid w:val="00C8128A"/>
    <w:rsid w:val="00C81463"/>
    <w:rsid w:val="00C81F2E"/>
    <w:rsid w:val="00C82C28"/>
    <w:rsid w:val="00C833E0"/>
    <w:rsid w:val="00C839A8"/>
    <w:rsid w:val="00C83CEE"/>
    <w:rsid w:val="00C83FAD"/>
    <w:rsid w:val="00C841B7"/>
    <w:rsid w:val="00C848F7"/>
    <w:rsid w:val="00C8501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3DC2"/>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A6F8F"/>
    <w:rsid w:val="00CB07FA"/>
    <w:rsid w:val="00CB085A"/>
    <w:rsid w:val="00CB0A90"/>
    <w:rsid w:val="00CB0EAB"/>
    <w:rsid w:val="00CB1F64"/>
    <w:rsid w:val="00CB2B9A"/>
    <w:rsid w:val="00CB2FC3"/>
    <w:rsid w:val="00CB311D"/>
    <w:rsid w:val="00CB35AE"/>
    <w:rsid w:val="00CB3982"/>
    <w:rsid w:val="00CB48A5"/>
    <w:rsid w:val="00CB5435"/>
    <w:rsid w:val="00CB5D43"/>
    <w:rsid w:val="00CB5E61"/>
    <w:rsid w:val="00CB61C0"/>
    <w:rsid w:val="00CB64AA"/>
    <w:rsid w:val="00CB7478"/>
    <w:rsid w:val="00CB7D5F"/>
    <w:rsid w:val="00CC1664"/>
    <w:rsid w:val="00CC16B4"/>
    <w:rsid w:val="00CC1F52"/>
    <w:rsid w:val="00CC2276"/>
    <w:rsid w:val="00CC2F4F"/>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F3F"/>
    <w:rsid w:val="00CF5446"/>
    <w:rsid w:val="00CF59EE"/>
    <w:rsid w:val="00CF6465"/>
    <w:rsid w:val="00CF6D66"/>
    <w:rsid w:val="00CF78B4"/>
    <w:rsid w:val="00CF7DC2"/>
    <w:rsid w:val="00D00ED1"/>
    <w:rsid w:val="00D018CC"/>
    <w:rsid w:val="00D019F4"/>
    <w:rsid w:val="00D0247F"/>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2E85"/>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499D"/>
    <w:rsid w:val="00D3518C"/>
    <w:rsid w:val="00D3598F"/>
    <w:rsid w:val="00D36025"/>
    <w:rsid w:val="00D37188"/>
    <w:rsid w:val="00D375A5"/>
    <w:rsid w:val="00D379D8"/>
    <w:rsid w:val="00D40B25"/>
    <w:rsid w:val="00D42205"/>
    <w:rsid w:val="00D424BC"/>
    <w:rsid w:val="00D428C2"/>
    <w:rsid w:val="00D42CC6"/>
    <w:rsid w:val="00D43C80"/>
    <w:rsid w:val="00D44219"/>
    <w:rsid w:val="00D44548"/>
    <w:rsid w:val="00D447C5"/>
    <w:rsid w:val="00D447F0"/>
    <w:rsid w:val="00D44AA9"/>
    <w:rsid w:val="00D451E8"/>
    <w:rsid w:val="00D4547F"/>
    <w:rsid w:val="00D455CA"/>
    <w:rsid w:val="00D45EEC"/>
    <w:rsid w:val="00D47AD0"/>
    <w:rsid w:val="00D50286"/>
    <w:rsid w:val="00D50F8C"/>
    <w:rsid w:val="00D514C5"/>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D54"/>
    <w:rsid w:val="00D81FFB"/>
    <w:rsid w:val="00D82FC5"/>
    <w:rsid w:val="00D831F3"/>
    <w:rsid w:val="00D83384"/>
    <w:rsid w:val="00D834C8"/>
    <w:rsid w:val="00D8352C"/>
    <w:rsid w:val="00D840B7"/>
    <w:rsid w:val="00D84201"/>
    <w:rsid w:val="00D8456A"/>
    <w:rsid w:val="00D84A25"/>
    <w:rsid w:val="00D84B71"/>
    <w:rsid w:val="00D850A7"/>
    <w:rsid w:val="00D854D1"/>
    <w:rsid w:val="00D85B04"/>
    <w:rsid w:val="00D85B7F"/>
    <w:rsid w:val="00D86931"/>
    <w:rsid w:val="00D86BAA"/>
    <w:rsid w:val="00D87234"/>
    <w:rsid w:val="00D878A5"/>
    <w:rsid w:val="00D8792C"/>
    <w:rsid w:val="00D87D5B"/>
    <w:rsid w:val="00D91902"/>
    <w:rsid w:val="00D9208C"/>
    <w:rsid w:val="00D9210D"/>
    <w:rsid w:val="00D92405"/>
    <w:rsid w:val="00D927D3"/>
    <w:rsid w:val="00D92A4D"/>
    <w:rsid w:val="00D92C55"/>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4092"/>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50A3"/>
    <w:rsid w:val="00DD7863"/>
    <w:rsid w:val="00DE170E"/>
    <w:rsid w:val="00DE18C3"/>
    <w:rsid w:val="00DE1A52"/>
    <w:rsid w:val="00DE27CC"/>
    <w:rsid w:val="00DE2A6C"/>
    <w:rsid w:val="00DE2B7F"/>
    <w:rsid w:val="00DE2EA3"/>
    <w:rsid w:val="00DE3ECC"/>
    <w:rsid w:val="00DE402D"/>
    <w:rsid w:val="00DE49E5"/>
    <w:rsid w:val="00DE4DDD"/>
    <w:rsid w:val="00DE4FF3"/>
    <w:rsid w:val="00DE6528"/>
    <w:rsid w:val="00DE6613"/>
    <w:rsid w:val="00DE67AF"/>
    <w:rsid w:val="00DE6BD5"/>
    <w:rsid w:val="00DE6CD5"/>
    <w:rsid w:val="00DE7801"/>
    <w:rsid w:val="00DE7C12"/>
    <w:rsid w:val="00DF042A"/>
    <w:rsid w:val="00DF0AF2"/>
    <w:rsid w:val="00DF1A20"/>
    <w:rsid w:val="00DF1B81"/>
    <w:rsid w:val="00DF2824"/>
    <w:rsid w:val="00DF4210"/>
    <w:rsid w:val="00DF4223"/>
    <w:rsid w:val="00DF4A20"/>
    <w:rsid w:val="00DF5BBD"/>
    <w:rsid w:val="00DF6EDB"/>
    <w:rsid w:val="00DF7267"/>
    <w:rsid w:val="00DF777F"/>
    <w:rsid w:val="00DF7C4A"/>
    <w:rsid w:val="00E0001E"/>
    <w:rsid w:val="00E0084B"/>
    <w:rsid w:val="00E008F3"/>
    <w:rsid w:val="00E00907"/>
    <w:rsid w:val="00E00E82"/>
    <w:rsid w:val="00E0183A"/>
    <w:rsid w:val="00E020A0"/>
    <w:rsid w:val="00E022C7"/>
    <w:rsid w:val="00E025A9"/>
    <w:rsid w:val="00E040E1"/>
    <w:rsid w:val="00E06434"/>
    <w:rsid w:val="00E0643F"/>
    <w:rsid w:val="00E07961"/>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0DE0"/>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A8A"/>
    <w:rsid w:val="00E318F2"/>
    <w:rsid w:val="00E31E01"/>
    <w:rsid w:val="00E32309"/>
    <w:rsid w:val="00E3293D"/>
    <w:rsid w:val="00E32F76"/>
    <w:rsid w:val="00E3364E"/>
    <w:rsid w:val="00E338B6"/>
    <w:rsid w:val="00E347DC"/>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2FA"/>
    <w:rsid w:val="00E45380"/>
    <w:rsid w:val="00E45831"/>
    <w:rsid w:val="00E47361"/>
    <w:rsid w:val="00E47681"/>
    <w:rsid w:val="00E47886"/>
    <w:rsid w:val="00E50073"/>
    <w:rsid w:val="00E51F7D"/>
    <w:rsid w:val="00E52EAA"/>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3F0"/>
    <w:rsid w:val="00E645AE"/>
    <w:rsid w:val="00E65B80"/>
    <w:rsid w:val="00E66005"/>
    <w:rsid w:val="00E66C06"/>
    <w:rsid w:val="00E67BBE"/>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941"/>
    <w:rsid w:val="00E84F51"/>
    <w:rsid w:val="00E85A2E"/>
    <w:rsid w:val="00E85F17"/>
    <w:rsid w:val="00E85F88"/>
    <w:rsid w:val="00E85FA6"/>
    <w:rsid w:val="00E86316"/>
    <w:rsid w:val="00E8721B"/>
    <w:rsid w:val="00E874D9"/>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15B9"/>
    <w:rsid w:val="00EA1A7A"/>
    <w:rsid w:val="00EA26BB"/>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6FEB"/>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40A3"/>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ED8"/>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1EF7"/>
    <w:rsid w:val="00F120E7"/>
    <w:rsid w:val="00F123D0"/>
    <w:rsid w:val="00F1347F"/>
    <w:rsid w:val="00F13495"/>
    <w:rsid w:val="00F13EB6"/>
    <w:rsid w:val="00F141B4"/>
    <w:rsid w:val="00F141F4"/>
    <w:rsid w:val="00F144CA"/>
    <w:rsid w:val="00F1457C"/>
    <w:rsid w:val="00F156FE"/>
    <w:rsid w:val="00F1691F"/>
    <w:rsid w:val="00F20393"/>
    <w:rsid w:val="00F20EC9"/>
    <w:rsid w:val="00F21295"/>
    <w:rsid w:val="00F21644"/>
    <w:rsid w:val="00F21EED"/>
    <w:rsid w:val="00F22BD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3FA2"/>
    <w:rsid w:val="00F3404D"/>
    <w:rsid w:val="00F340B2"/>
    <w:rsid w:val="00F34C3D"/>
    <w:rsid w:val="00F3579E"/>
    <w:rsid w:val="00F3648F"/>
    <w:rsid w:val="00F36D21"/>
    <w:rsid w:val="00F37733"/>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BC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6D76"/>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A76"/>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93"/>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6EE"/>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CE0"/>
    <w:rsid w:val="00FC0FE7"/>
    <w:rsid w:val="00FC13B1"/>
    <w:rsid w:val="00FC1B6B"/>
    <w:rsid w:val="00FC20D5"/>
    <w:rsid w:val="00FC2133"/>
    <w:rsid w:val="00FC3E55"/>
    <w:rsid w:val="00FC4251"/>
    <w:rsid w:val="00FC4861"/>
    <w:rsid w:val="00FC5001"/>
    <w:rsid w:val="00FC56FC"/>
    <w:rsid w:val="00FC623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5A59"/>
    <w:rsid w:val="00FD60EA"/>
    <w:rsid w:val="00FD6E65"/>
    <w:rsid w:val="00FD77B3"/>
    <w:rsid w:val="00FD7E35"/>
    <w:rsid w:val="00FD7F2E"/>
    <w:rsid w:val="00FE0F1B"/>
    <w:rsid w:val="00FE14EC"/>
    <w:rsid w:val="00FE1BA9"/>
    <w:rsid w:val="00FE2267"/>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9BA"/>
    <w:rsid w:val="00FF1EA7"/>
    <w:rsid w:val="00FF2A7A"/>
    <w:rsid w:val="00FF2BDE"/>
    <w:rsid w:val="00FF2D66"/>
    <w:rsid w:val="00FF2E5C"/>
    <w:rsid w:val="00FF3364"/>
    <w:rsid w:val="00FF33CB"/>
    <w:rsid w:val="00FF4392"/>
    <w:rsid w:val="00FF46EE"/>
    <w:rsid w:val="00FF4A91"/>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HTML Cite"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character" w:styleId="HTMLCite">
    <w:name w:val="HTML Cite"/>
    <w:basedOn w:val="DefaultParagraphFont"/>
    <w:uiPriority w:val="99"/>
    <w:semiHidden/>
    <w:unhideWhenUsed/>
    <w:rsid w:val="003E742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HTML Cite"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character" w:styleId="HTMLCite">
    <w:name w:val="HTML Cite"/>
    <w:basedOn w:val="DefaultParagraphFont"/>
    <w:uiPriority w:val="99"/>
    <w:semiHidden/>
    <w:unhideWhenUsed/>
    <w:rsid w:val="003E74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31550852">
      <w:bodyDiv w:val="1"/>
      <w:marLeft w:val="0"/>
      <w:marRight w:val="0"/>
      <w:marTop w:val="0"/>
      <w:marBottom w:val="0"/>
      <w:divBdr>
        <w:top w:val="none" w:sz="0" w:space="0" w:color="auto"/>
        <w:left w:val="none" w:sz="0" w:space="0" w:color="auto"/>
        <w:bottom w:val="none" w:sz="0" w:space="0" w:color="auto"/>
        <w:right w:val="none" w:sz="0" w:space="0" w:color="auto"/>
      </w:divBdr>
      <w:divsChild>
        <w:div w:id="74063933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4625877">
      <w:bodyDiv w:val="1"/>
      <w:marLeft w:val="0"/>
      <w:marRight w:val="0"/>
      <w:marTop w:val="0"/>
      <w:marBottom w:val="0"/>
      <w:divBdr>
        <w:top w:val="none" w:sz="0" w:space="0" w:color="auto"/>
        <w:left w:val="none" w:sz="0" w:space="0" w:color="auto"/>
        <w:bottom w:val="none" w:sz="0" w:space="0" w:color="auto"/>
        <w:right w:val="none" w:sz="0" w:space="0" w:color="auto"/>
      </w:divBdr>
      <w:divsChild>
        <w:div w:id="642925463">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83629636">
      <w:bodyDiv w:val="1"/>
      <w:marLeft w:val="0"/>
      <w:marRight w:val="0"/>
      <w:marTop w:val="0"/>
      <w:marBottom w:val="0"/>
      <w:divBdr>
        <w:top w:val="none" w:sz="0" w:space="0" w:color="auto"/>
        <w:left w:val="none" w:sz="0" w:space="0" w:color="auto"/>
        <w:bottom w:val="none" w:sz="0" w:space="0" w:color="auto"/>
        <w:right w:val="none" w:sz="0" w:space="0" w:color="auto"/>
      </w:divBdr>
      <w:divsChild>
        <w:div w:id="1447965057">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3323364">
      <w:bodyDiv w:val="1"/>
      <w:marLeft w:val="0"/>
      <w:marRight w:val="0"/>
      <w:marTop w:val="0"/>
      <w:marBottom w:val="0"/>
      <w:divBdr>
        <w:top w:val="none" w:sz="0" w:space="0" w:color="auto"/>
        <w:left w:val="none" w:sz="0" w:space="0" w:color="auto"/>
        <w:bottom w:val="none" w:sz="0" w:space="0" w:color="auto"/>
        <w:right w:val="none" w:sz="0" w:space="0" w:color="auto"/>
      </w:divBdr>
      <w:divsChild>
        <w:div w:id="1297490457">
          <w:marLeft w:val="0"/>
          <w:marRight w:val="0"/>
          <w:marTop w:val="0"/>
          <w:marBottom w:val="0"/>
          <w:divBdr>
            <w:top w:val="none" w:sz="0" w:space="0" w:color="auto"/>
            <w:left w:val="none" w:sz="0" w:space="0" w:color="auto"/>
            <w:bottom w:val="none" w:sz="0" w:space="0" w:color="auto"/>
            <w:right w:val="none" w:sz="0" w:space="0" w:color="auto"/>
          </w:divBdr>
        </w:div>
      </w:divsChild>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196504816">
      <w:bodyDiv w:val="1"/>
      <w:marLeft w:val="0"/>
      <w:marRight w:val="0"/>
      <w:marTop w:val="0"/>
      <w:marBottom w:val="0"/>
      <w:divBdr>
        <w:top w:val="none" w:sz="0" w:space="0" w:color="auto"/>
        <w:left w:val="none" w:sz="0" w:space="0" w:color="auto"/>
        <w:bottom w:val="none" w:sz="0" w:space="0" w:color="auto"/>
        <w:right w:val="none" w:sz="0" w:space="0" w:color="auto"/>
      </w:divBdr>
      <w:divsChild>
        <w:div w:id="163589585">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71244189">
      <w:bodyDiv w:val="1"/>
      <w:marLeft w:val="0"/>
      <w:marRight w:val="0"/>
      <w:marTop w:val="0"/>
      <w:marBottom w:val="0"/>
      <w:divBdr>
        <w:top w:val="none" w:sz="0" w:space="0" w:color="auto"/>
        <w:left w:val="none" w:sz="0" w:space="0" w:color="auto"/>
        <w:bottom w:val="none" w:sz="0" w:space="0" w:color="auto"/>
        <w:right w:val="none" w:sz="0" w:space="0" w:color="auto"/>
      </w:divBdr>
      <w:divsChild>
        <w:div w:id="152727102">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7377476">
      <w:bodyDiv w:val="1"/>
      <w:marLeft w:val="0"/>
      <w:marRight w:val="0"/>
      <w:marTop w:val="0"/>
      <w:marBottom w:val="0"/>
      <w:divBdr>
        <w:top w:val="none" w:sz="0" w:space="0" w:color="auto"/>
        <w:left w:val="none" w:sz="0" w:space="0" w:color="auto"/>
        <w:bottom w:val="none" w:sz="0" w:space="0" w:color="auto"/>
        <w:right w:val="none" w:sz="0" w:space="0" w:color="auto"/>
      </w:divBdr>
      <w:divsChild>
        <w:div w:id="530846397">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1994526056">
      <w:bodyDiv w:val="1"/>
      <w:marLeft w:val="0"/>
      <w:marRight w:val="0"/>
      <w:marTop w:val="0"/>
      <w:marBottom w:val="0"/>
      <w:divBdr>
        <w:top w:val="none" w:sz="0" w:space="0" w:color="auto"/>
        <w:left w:val="none" w:sz="0" w:space="0" w:color="auto"/>
        <w:bottom w:val="none" w:sz="0" w:space="0" w:color="auto"/>
        <w:right w:val="none" w:sz="0" w:space="0" w:color="auto"/>
      </w:divBdr>
      <w:divsChild>
        <w:div w:id="1856310109">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9669229A-E8AD-4CA0-A7CC-8C70F037C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cp:lastModifiedBy>Simon</cp:lastModifiedBy>
  <cp:revision>2</cp:revision>
  <dcterms:created xsi:type="dcterms:W3CDTF">2019-05-27T13:20:00Z</dcterms:created>
  <dcterms:modified xsi:type="dcterms:W3CDTF">2019-05-27T13:20:00Z</dcterms:modified>
  <cp:category>School Papers</cp:category>
</cp:coreProperties>
</file>